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text" w:horzAnchor="margin" w:tblpY="-36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6"/>
      </w:tblGrid>
      <w:tr w:rsidR="00BC37CA" w:rsidRPr="00BC37CA" w14:paraId="3F9B5EAC" w14:textId="77777777" w:rsidTr="00BC37CA">
        <w:trPr>
          <w:trHeight w:val="3105"/>
        </w:trPr>
        <w:tc>
          <w:tcPr>
            <w:tcW w:w="10466" w:type="dxa"/>
          </w:tcPr>
          <w:p w14:paraId="46093F18" w14:textId="77777777" w:rsidR="00BC37CA" w:rsidRPr="00BC37CA" w:rsidRDefault="00BC37CA" w:rsidP="00BC37CA">
            <w:pPr>
              <w:tabs>
                <w:tab w:val="left" w:pos="3405"/>
              </w:tabs>
              <w:rPr>
                <w:rFonts w:ascii="Arial" w:hAnsi="Arial" w:cs="Arial"/>
                <w:b/>
                <w:sz w:val="12"/>
                <w:szCs w:val="12"/>
              </w:rPr>
            </w:pPr>
          </w:p>
          <w:p w14:paraId="6BC65E9F" w14:textId="77777777" w:rsidR="00BC37CA" w:rsidRPr="00BC37CA" w:rsidRDefault="00BC37CA" w:rsidP="00BC37CA">
            <w:pPr>
              <w:tabs>
                <w:tab w:val="left" w:pos="3405"/>
              </w:tabs>
              <w:rPr>
                <w:rFonts w:ascii="Arial" w:hAnsi="Arial" w:cs="Arial"/>
                <w:b/>
                <w:sz w:val="18"/>
                <w:szCs w:val="18"/>
              </w:rPr>
            </w:pPr>
          </w:p>
          <w:p w14:paraId="3428F0F9" w14:textId="77777777" w:rsidR="00BC37CA" w:rsidRPr="00BC37CA" w:rsidRDefault="00BC37CA" w:rsidP="00BC37CA">
            <w:pPr>
              <w:tabs>
                <w:tab w:val="left" w:pos="3405"/>
              </w:tabs>
              <w:rPr>
                <w:rFonts w:ascii="Arial" w:hAnsi="Arial" w:cs="Arial"/>
                <w:b/>
                <w:sz w:val="18"/>
                <w:szCs w:val="18"/>
              </w:rPr>
            </w:pPr>
            <w:r w:rsidRPr="00BC37CA">
              <w:rPr>
                <w:rFonts w:ascii="Arial" w:hAnsi="Arial" w:cs="Arial"/>
                <w:i/>
                <w:noProof/>
                <w:sz w:val="14"/>
                <w:szCs w:val="14"/>
              </w:rPr>
              <mc:AlternateContent>
                <mc:Choice Requires="wps">
                  <w:drawing>
                    <wp:anchor distT="45720" distB="45720" distL="114300" distR="114300" simplePos="0" relativeHeight="251661312" behindDoc="0" locked="0" layoutInCell="1" allowOverlap="1" wp14:anchorId="468BCBB8" wp14:editId="2D8C6208">
                      <wp:simplePos x="0" y="0"/>
                      <wp:positionH relativeFrom="column">
                        <wp:posOffset>-68357</wp:posOffset>
                      </wp:positionH>
                      <wp:positionV relativeFrom="paragraph">
                        <wp:posOffset>300997</wp:posOffset>
                      </wp:positionV>
                      <wp:extent cx="6639750" cy="1436915"/>
                      <wp:effectExtent l="0" t="0" r="889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9750" cy="1436915"/>
                              </a:xfrm>
                              <a:prstGeom prst="rect">
                                <a:avLst/>
                              </a:prstGeom>
                              <a:solidFill>
                                <a:srgbClr val="FFFFFF"/>
                              </a:solidFill>
                              <a:ln w="9525">
                                <a:noFill/>
                                <a:miter lim="800000"/>
                                <a:headEnd/>
                                <a:tailEnd/>
                              </a:ln>
                            </wps:spPr>
                            <wps:txbx>
                              <w:txbxContent>
                                <w:p w14:paraId="2FC57AEA" w14:textId="77777777" w:rsidR="00BC37CA" w:rsidRPr="00244BA1" w:rsidRDefault="00BC37CA" w:rsidP="00BC37CA">
                                  <w:pPr>
                                    <w:shd w:val="clear" w:color="auto" w:fill="00B050"/>
                                    <w:tabs>
                                      <w:tab w:val="left" w:pos="3405"/>
                                    </w:tabs>
                                    <w:rPr>
                                      <w:rFonts w:ascii="Arial" w:hAnsi="Arial" w:cs="Arial"/>
                                      <w:b/>
                                      <w:bCs/>
                                      <w:i/>
                                      <w:color w:val="FFFFFF" w:themeColor="background1"/>
                                      <w:sz w:val="36"/>
                                      <w:szCs w:val="36"/>
                                    </w:rPr>
                                  </w:pPr>
                                  <w:r w:rsidRPr="00244BA1">
                                    <w:rPr>
                                      <w:rFonts w:ascii="Arial" w:hAnsi="Arial" w:cs="Arial"/>
                                      <w:b/>
                                      <w:bCs/>
                                      <w:i/>
                                      <w:color w:val="FFFFFF" w:themeColor="background1"/>
                                      <w:sz w:val="36"/>
                                      <w:szCs w:val="36"/>
                                    </w:rPr>
                                    <w:t>Guided by the values of St Paul our patron, we strive to develop and nurture ambition, and the many gifts of those in our community, by providing equity of opportunity</w:t>
                                  </w:r>
                                  <w:r>
                                    <w:rPr>
                                      <w:rFonts w:ascii="Arial" w:hAnsi="Arial" w:cs="Arial"/>
                                      <w:b/>
                                      <w:bCs/>
                                      <w:i/>
                                      <w:color w:val="FFFFFF" w:themeColor="background1"/>
                                      <w:sz w:val="36"/>
                                      <w:szCs w:val="36"/>
                                    </w:rPr>
                                    <w:t>, challenge and support</w:t>
                                  </w:r>
                                  <w:r w:rsidRPr="00244BA1">
                                    <w:rPr>
                                      <w:rFonts w:ascii="Arial" w:hAnsi="Arial" w:cs="Arial"/>
                                      <w:b/>
                                      <w:bCs/>
                                      <w:i/>
                                      <w:color w:val="FFFFFF" w:themeColor="background1"/>
                                      <w:sz w:val="36"/>
                                      <w:szCs w:val="3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8BCBB8" id="_x0000_t202" coordsize="21600,21600" o:spt="202" path="m,l,21600r21600,l21600,xe">
                      <v:stroke joinstyle="miter"/>
                      <v:path gradientshapeok="t" o:connecttype="rect"/>
                    </v:shapetype>
                    <v:shape id="Text Box 2" o:spid="_x0000_s1026" type="#_x0000_t202" style="position:absolute;margin-left:-5.4pt;margin-top:23.7pt;width:522.8pt;height:113.1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" stroked="f">
                      <v:textbox>
                        <w:txbxContent>
                          <w:p w14:paraId="2FC57AEA" w14:textId="77777777" w:rsidR="00BC37CA" w:rsidRPr="00244BA1" w:rsidRDefault="00BC37CA" w:rsidP="00BC37CA">
                            <w:pPr>
                              <w:shd w:val="clear" w:color="auto" w:fill="00B050"/>
                              <w:tabs>
                                <w:tab w:val="left" w:pos="3405"/>
                              </w:tabs>
                              <w:rPr>
                                <w:rFonts w:ascii="Arial" w:hAnsi="Arial" w:cs="Arial"/>
                                <w:b/>
                                <w:bCs/>
                                <w:i/>
                                <w:color w:val="FFFFFF" w:themeColor="background1"/>
                                <w:sz w:val="36"/>
                                <w:szCs w:val="36"/>
                              </w:rPr>
                            </w:pPr>
                            <w:r w:rsidRPr="00244BA1">
                              <w:rPr>
                                <w:rFonts w:ascii="Arial" w:hAnsi="Arial" w:cs="Arial"/>
                                <w:b/>
                                <w:bCs/>
                                <w:i/>
                                <w:color w:val="FFFFFF" w:themeColor="background1"/>
                                <w:sz w:val="36"/>
                                <w:szCs w:val="36"/>
                              </w:rPr>
                              <w:t>Guided by the values of St Paul our patron, we strive to develop and nurture ambition, and the many gifts of those in our community, by providing equity of opportunity</w:t>
                            </w:r>
                            <w:r>
                              <w:rPr>
                                <w:rFonts w:ascii="Arial" w:hAnsi="Arial" w:cs="Arial"/>
                                <w:b/>
                                <w:bCs/>
                                <w:i/>
                                <w:color w:val="FFFFFF" w:themeColor="background1"/>
                                <w:sz w:val="36"/>
                                <w:szCs w:val="36"/>
                              </w:rPr>
                              <w:t>, challenge and support</w:t>
                            </w:r>
                            <w:r w:rsidRPr="00244BA1">
                              <w:rPr>
                                <w:rFonts w:ascii="Arial" w:hAnsi="Arial" w:cs="Arial"/>
                                <w:b/>
                                <w:bCs/>
                                <w:i/>
                                <w:color w:val="FFFFFF" w:themeColor="background1"/>
                                <w:sz w:val="36"/>
                                <w:szCs w:val="36"/>
                              </w:rPr>
                              <w:t xml:space="preserve">. </w:t>
                            </w:r>
                          </w:p>
                        </w:txbxContent>
                      </v:textbox>
                      <w10:wrap type="square"/>
                    </v:shape>
                  </w:pict>
                </mc:Fallback>
              </mc:AlternateContent>
            </w:r>
            <w:r w:rsidRPr="00BC37CA">
              <w:rPr>
                <w:rFonts w:ascii="Arial" w:hAnsi="Arial" w:cs="Arial"/>
                <w:b/>
                <w:sz w:val="18"/>
                <w:szCs w:val="18"/>
              </w:rPr>
              <w:t>Our School Vision</w:t>
            </w:r>
          </w:p>
          <w:p w14:paraId="21B15A00" w14:textId="77777777" w:rsidR="00BC37CA" w:rsidRPr="00BC37CA" w:rsidRDefault="00BC37CA" w:rsidP="00BC37CA">
            <w:pPr>
              <w:tabs>
                <w:tab w:val="left" w:pos="3405"/>
              </w:tabs>
              <w:rPr>
                <w:rFonts w:ascii="Arial" w:hAnsi="Arial" w:cs="Arial"/>
                <w:b/>
                <w:sz w:val="14"/>
                <w:szCs w:val="14"/>
              </w:rPr>
            </w:pPr>
          </w:p>
          <w:p w14:paraId="2BD667CD" w14:textId="77777777" w:rsidR="00BC37CA" w:rsidRPr="00BC37CA" w:rsidRDefault="00BC37CA" w:rsidP="00BC37CA">
            <w:pPr>
              <w:tabs>
                <w:tab w:val="left" w:pos="3405"/>
              </w:tabs>
              <w:rPr>
                <w:rFonts w:ascii="Arial" w:hAnsi="Arial" w:cs="Arial"/>
                <w:b/>
                <w:sz w:val="18"/>
                <w:szCs w:val="18"/>
              </w:rPr>
            </w:pPr>
            <w:r w:rsidRPr="00BC37CA">
              <w:rPr>
                <w:rFonts w:ascii="Arial" w:hAnsi="Arial" w:cs="Arial"/>
                <w:b/>
                <w:sz w:val="18"/>
                <w:szCs w:val="18"/>
              </w:rPr>
              <w:t>Our School Values</w:t>
            </w:r>
          </w:p>
          <w:p w14:paraId="5B58E6FB" w14:textId="77777777" w:rsidR="00BC37CA" w:rsidRPr="00BC37CA" w:rsidRDefault="00BC37CA" w:rsidP="00BC37CA">
            <w:pPr>
              <w:shd w:val="clear" w:color="auto" w:fill="00B050"/>
              <w:tabs>
                <w:tab w:val="left" w:pos="3405"/>
              </w:tabs>
              <w:rPr>
                <w:rFonts w:ascii="Arial" w:hAnsi="Arial" w:cs="Arial"/>
                <w:b/>
                <w:bCs/>
                <w:i/>
                <w:color w:val="FFFFFF" w:themeColor="background1"/>
                <w:sz w:val="24"/>
                <w:szCs w:val="24"/>
              </w:rPr>
            </w:pPr>
          </w:p>
          <w:p w14:paraId="7CA21E45" w14:textId="04D8BBFE" w:rsidR="00BC37CA" w:rsidRPr="00BB7091" w:rsidRDefault="00BC37CA" w:rsidP="00BC37CA">
            <w:pPr>
              <w:shd w:val="clear" w:color="auto" w:fill="00B050"/>
              <w:tabs>
                <w:tab w:val="left" w:pos="3405"/>
              </w:tabs>
              <w:rPr>
                <w:rFonts w:ascii="Arial" w:hAnsi="Arial" w:cs="Arial"/>
                <w:b/>
                <w:bCs/>
                <w:i/>
                <w:color w:val="FFFFFF" w:themeColor="background1"/>
                <w:sz w:val="28"/>
                <w:szCs w:val="28"/>
              </w:rPr>
            </w:pPr>
            <w:r w:rsidRPr="00BB7091">
              <w:rPr>
                <w:rFonts w:ascii="Arial" w:hAnsi="Arial" w:cs="Arial"/>
                <w:b/>
                <w:bCs/>
                <w:i/>
                <w:color w:val="FFFFFF" w:themeColor="background1"/>
                <w:sz w:val="28"/>
                <w:szCs w:val="28"/>
              </w:rPr>
              <w:t xml:space="preserve">FAIR               Fairness  -  Ambition  -  Inclusion -  Respect            </w:t>
            </w:r>
            <w:r w:rsidR="00BB7091" w:rsidRPr="00BB7091">
              <w:rPr>
                <w:rFonts w:ascii="Arial" w:hAnsi="Arial" w:cs="Arial"/>
                <w:b/>
                <w:bCs/>
                <w:i/>
                <w:color w:val="FFFFFF" w:themeColor="background1"/>
                <w:sz w:val="28"/>
                <w:szCs w:val="28"/>
              </w:rPr>
              <w:t xml:space="preserve">        </w:t>
            </w:r>
            <w:r w:rsidRPr="00BB7091">
              <w:rPr>
                <w:rFonts w:ascii="Arial" w:hAnsi="Arial" w:cs="Arial"/>
                <w:b/>
                <w:bCs/>
                <w:i/>
                <w:color w:val="FFFFFF" w:themeColor="background1"/>
                <w:sz w:val="28"/>
                <w:szCs w:val="28"/>
              </w:rPr>
              <w:t xml:space="preserve"> FAIR</w:t>
            </w:r>
          </w:p>
          <w:p w14:paraId="72703D44" w14:textId="77777777" w:rsidR="00BC37CA" w:rsidRPr="00BC37CA" w:rsidRDefault="00BC37CA" w:rsidP="00BC37CA">
            <w:pPr>
              <w:shd w:val="clear" w:color="auto" w:fill="00B050"/>
              <w:tabs>
                <w:tab w:val="left" w:pos="3405"/>
              </w:tabs>
              <w:rPr>
                <w:rFonts w:ascii="Arial" w:hAnsi="Arial" w:cs="Arial"/>
                <w:b/>
                <w:bCs/>
                <w:sz w:val="14"/>
                <w:szCs w:val="14"/>
              </w:rPr>
            </w:pPr>
          </w:p>
          <w:p w14:paraId="56EB51D0" w14:textId="77777777" w:rsidR="00BC37CA" w:rsidRPr="00BC37CA" w:rsidRDefault="00BC37CA" w:rsidP="00BC37CA">
            <w:pPr>
              <w:tabs>
                <w:tab w:val="left" w:pos="3405"/>
              </w:tabs>
              <w:rPr>
                <w:rFonts w:ascii="Arial" w:hAnsi="Arial" w:cs="Arial"/>
                <w:b/>
                <w:sz w:val="18"/>
                <w:szCs w:val="18"/>
              </w:rPr>
            </w:pPr>
          </w:p>
          <w:p w14:paraId="6C649FB5" w14:textId="79C43F8A" w:rsidR="00BC37CA" w:rsidRPr="00BC37CA" w:rsidRDefault="00BC37CA" w:rsidP="00BC37CA">
            <w:pPr>
              <w:tabs>
                <w:tab w:val="left" w:pos="3405"/>
              </w:tabs>
              <w:rPr>
                <w:rFonts w:ascii="Arial" w:hAnsi="Arial" w:cs="Arial"/>
                <w:b/>
                <w:sz w:val="18"/>
                <w:szCs w:val="18"/>
              </w:rPr>
            </w:pPr>
            <w:r w:rsidRPr="00BC37CA">
              <w:rPr>
                <w:rFonts w:ascii="Arial" w:hAnsi="Arial" w:cs="Arial"/>
                <w:b/>
                <w:sz w:val="18"/>
                <w:szCs w:val="18"/>
              </w:rPr>
              <w:t xml:space="preserve">Our Aims:  </w:t>
            </w:r>
          </w:p>
          <w:p w14:paraId="6B4FD11F" w14:textId="77777777" w:rsidR="00BC37CA" w:rsidRPr="00BC37CA" w:rsidRDefault="00BC37CA" w:rsidP="00BC37CA">
            <w:pPr>
              <w:autoSpaceDE w:val="0"/>
              <w:autoSpaceDN w:val="0"/>
              <w:adjustRightInd w:val="0"/>
              <w:rPr>
                <w:rFonts w:ascii="Arial" w:hAnsi="Arial" w:cs="Arial"/>
                <w:b/>
                <w:bCs/>
                <w:sz w:val="16"/>
                <w:szCs w:val="16"/>
              </w:rPr>
            </w:pPr>
            <w:r w:rsidRPr="00BC37CA">
              <w:rPr>
                <w:rFonts w:ascii="Arial" w:hAnsi="Arial" w:cs="Arial"/>
                <w:b/>
                <w:bCs/>
                <w:sz w:val="16"/>
                <w:szCs w:val="16"/>
              </w:rPr>
              <w:t>1 Learning and Teaching</w:t>
            </w:r>
          </w:p>
          <w:p w14:paraId="70168187" w14:textId="77777777" w:rsidR="00BC37CA" w:rsidRPr="00BC37CA" w:rsidRDefault="00BC37CA" w:rsidP="00BC37CA">
            <w:pPr>
              <w:autoSpaceDE w:val="0"/>
              <w:autoSpaceDN w:val="0"/>
              <w:adjustRightInd w:val="0"/>
              <w:rPr>
                <w:rFonts w:ascii="Arial" w:hAnsi="Arial" w:cs="Arial"/>
                <w:bCs/>
                <w:sz w:val="16"/>
                <w:szCs w:val="16"/>
              </w:rPr>
            </w:pPr>
            <w:r w:rsidRPr="00BC37CA">
              <w:rPr>
                <w:rFonts w:ascii="Arial" w:hAnsi="Arial" w:cs="Arial"/>
                <w:bCs/>
                <w:sz w:val="16"/>
                <w:szCs w:val="16"/>
              </w:rPr>
              <w:t>To create a learning culture of the highest aspirations and motivation where all young people are engaged and challenged to achieve their full potential. In every classroom, dynamic, varied teaching and learning allows pupils to become successful learners, confident Individuals, responsible citizens and effective contributors to society.</w:t>
            </w:r>
          </w:p>
          <w:p w14:paraId="2A740E35" w14:textId="77777777" w:rsidR="00BC37CA" w:rsidRPr="00BC37CA" w:rsidRDefault="00BC37CA" w:rsidP="00BC37CA">
            <w:pPr>
              <w:autoSpaceDE w:val="0"/>
              <w:autoSpaceDN w:val="0"/>
              <w:adjustRightInd w:val="0"/>
              <w:rPr>
                <w:rFonts w:ascii="Arial" w:hAnsi="Arial" w:cs="Arial"/>
                <w:bCs/>
                <w:sz w:val="16"/>
                <w:szCs w:val="16"/>
              </w:rPr>
            </w:pPr>
          </w:p>
          <w:p w14:paraId="4151CBF7" w14:textId="77777777" w:rsidR="00BC37CA" w:rsidRPr="00BC37CA" w:rsidRDefault="00BC37CA" w:rsidP="00BC37CA">
            <w:pPr>
              <w:autoSpaceDE w:val="0"/>
              <w:autoSpaceDN w:val="0"/>
              <w:adjustRightInd w:val="0"/>
              <w:rPr>
                <w:rFonts w:ascii="Arial" w:hAnsi="Arial" w:cs="Arial"/>
                <w:b/>
                <w:bCs/>
                <w:sz w:val="16"/>
                <w:szCs w:val="16"/>
              </w:rPr>
            </w:pPr>
            <w:r w:rsidRPr="00BC37CA">
              <w:rPr>
                <w:rFonts w:ascii="Arial" w:hAnsi="Arial" w:cs="Arial"/>
                <w:b/>
                <w:bCs/>
                <w:sz w:val="16"/>
                <w:szCs w:val="16"/>
              </w:rPr>
              <w:t>2 Ethos and Life of our School</w:t>
            </w:r>
          </w:p>
          <w:p w14:paraId="7A0A8BDB" w14:textId="54BCD3C1" w:rsidR="00BC37CA" w:rsidRPr="00BC37CA" w:rsidRDefault="00BC37CA" w:rsidP="00BC37CA">
            <w:pPr>
              <w:autoSpaceDE w:val="0"/>
              <w:autoSpaceDN w:val="0"/>
              <w:adjustRightInd w:val="0"/>
              <w:rPr>
                <w:rFonts w:ascii="Arial" w:hAnsi="Arial" w:cs="Arial"/>
                <w:bCs/>
                <w:sz w:val="16"/>
                <w:szCs w:val="16"/>
              </w:rPr>
            </w:pPr>
            <w:r w:rsidRPr="00BC37CA">
              <w:rPr>
                <w:rFonts w:ascii="Arial" w:hAnsi="Arial" w:cs="Arial"/>
                <w:bCs/>
                <w:sz w:val="16"/>
                <w:szCs w:val="16"/>
              </w:rPr>
              <w:t>To ensure that our Gospel Values are embedded throughout our community and that we work and learn together in a safe, secure and happy environment, setting high expectations for all</w:t>
            </w:r>
            <w:r w:rsidR="0087289D">
              <w:rPr>
                <w:rFonts w:ascii="Arial" w:hAnsi="Arial" w:cs="Arial"/>
                <w:bCs/>
                <w:sz w:val="16"/>
                <w:szCs w:val="16"/>
              </w:rPr>
              <w:t>,</w:t>
            </w:r>
            <w:r w:rsidRPr="00BC37CA">
              <w:rPr>
                <w:rFonts w:ascii="Arial" w:hAnsi="Arial" w:cs="Arial"/>
                <w:bCs/>
                <w:sz w:val="16"/>
                <w:szCs w:val="16"/>
              </w:rPr>
              <w:t xml:space="preserve"> where our young people will thrive. </w:t>
            </w:r>
          </w:p>
          <w:p w14:paraId="01A45B8E" w14:textId="77777777" w:rsidR="00BC37CA" w:rsidRPr="00BC37CA" w:rsidRDefault="00BC37CA" w:rsidP="00BC37CA">
            <w:pPr>
              <w:autoSpaceDE w:val="0"/>
              <w:autoSpaceDN w:val="0"/>
              <w:adjustRightInd w:val="0"/>
              <w:rPr>
                <w:rFonts w:ascii="Arial" w:hAnsi="Arial" w:cs="Arial"/>
                <w:bCs/>
                <w:sz w:val="16"/>
                <w:szCs w:val="16"/>
              </w:rPr>
            </w:pPr>
          </w:p>
          <w:p w14:paraId="195907F7" w14:textId="77777777" w:rsidR="00BC37CA" w:rsidRPr="00BC37CA" w:rsidRDefault="00BC37CA" w:rsidP="00BC37CA">
            <w:pPr>
              <w:autoSpaceDE w:val="0"/>
              <w:autoSpaceDN w:val="0"/>
              <w:adjustRightInd w:val="0"/>
              <w:rPr>
                <w:rFonts w:ascii="Arial" w:hAnsi="Arial" w:cs="Arial"/>
                <w:b/>
                <w:bCs/>
                <w:sz w:val="16"/>
                <w:szCs w:val="16"/>
              </w:rPr>
            </w:pPr>
            <w:r w:rsidRPr="00BC37CA">
              <w:rPr>
                <w:rFonts w:ascii="Arial" w:hAnsi="Arial" w:cs="Arial"/>
                <w:b/>
                <w:bCs/>
                <w:sz w:val="16"/>
                <w:szCs w:val="16"/>
              </w:rPr>
              <w:t>3 Personal Support</w:t>
            </w:r>
          </w:p>
          <w:p w14:paraId="07935D1C" w14:textId="77777777" w:rsidR="00BC37CA" w:rsidRPr="00BC37CA" w:rsidRDefault="00BC37CA" w:rsidP="00BC37CA">
            <w:pPr>
              <w:autoSpaceDE w:val="0"/>
              <w:autoSpaceDN w:val="0"/>
              <w:adjustRightInd w:val="0"/>
              <w:rPr>
                <w:rFonts w:ascii="Arial" w:hAnsi="Arial" w:cs="Arial"/>
                <w:bCs/>
                <w:sz w:val="16"/>
                <w:szCs w:val="16"/>
              </w:rPr>
            </w:pPr>
            <w:r w:rsidRPr="00BC37CA">
              <w:rPr>
                <w:rFonts w:ascii="Arial" w:hAnsi="Arial" w:cs="Arial"/>
                <w:bCs/>
                <w:sz w:val="16"/>
                <w:szCs w:val="16"/>
              </w:rPr>
              <w:t>To nurture individuality and uniqueness in all members of the St Pauls community. To provide the highest level of support we will work closely with other professionals and continue to extend our partnerships to ensure all our Young People are given equal opportunities to maximise their potential.</w:t>
            </w:r>
          </w:p>
          <w:p w14:paraId="3B67BA00" w14:textId="77777777" w:rsidR="00BC37CA" w:rsidRPr="00BC37CA" w:rsidRDefault="00BC37CA" w:rsidP="00BC37CA">
            <w:pPr>
              <w:autoSpaceDE w:val="0"/>
              <w:autoSpaceDN w:val="0"/>
              <w:adjustRightInd w:val="0"/>
              <w:rPr>
                <w:rFonts w:ascii="Arial" w:hAnsi="Arial" w:cs="Arial"/>
                <w:bCs/>
                <w:sz w:val="16"/>
                <w:szCs w:val="16"/>
              </w:rPr>
            </w:pPr>
          </w:p>
          <w:p w14:paraId="15576463" w14:textId="77777777" w:rsidR="00BC37CA" w:rsidRPr="00BC37CA" w:rsidRDefault="00BC37CA" w:rsidP="00BC37CA">
            <w:pPr>
              <w:autoSpaceDE w:val="0"/>
              <w:autoSpaceDN w:val="0"/>
              <w:adjustRightInd w:val="0"/>
              <w:rPr>
                <w:rFonts w:ascii="Arial" w:hAnsi="Arial" w:cs="Arial"/>
                <w:b/>
                <w:bCs/>
                <w:sz w:val="16"/>
                <w:szCs w:val="16"/>
              </w:rPr>
            </w:pPr>
            <w:r w:rsidRPr="00BC37CA">
              <w:rPr>
                <w:rFonts w:ascii="Arial" w:hAnsi="Arial" w:cs="Arial"/>
                <w:b/>
                <w:bCs/>
                <w:sz w:val="16"/>
                <w:szCs w:val="16"/>
              </w:rPr>
              <w:t>4 Assessment, Attainment and Achievement</w:t>
            </w:r>
          </w:p>
          <w:p w14:paraId="54B2E59B" w14:textId="77777777" w:rsidR="00BC37CA" w:rsidRPr="00BC37CA" w:rsidRDefault="00BC37CA" w:rsidP="00BC37CA">
            <w:pPr>
              <w:autoSpaceDE w:val="0"/>
              <w:autoSpaceDN w:val="0"/>
              <w:adjustRightInd w:val="0"/>
              <w:rPr>
                <w:rFonts w:ascii="Arial" w:hAnsi="Arial" w:cs="Arial"/>
                <w:bCs/>
                <w:sz w:val="16"/>
                <w:szCs w:val="16"/>
              </w:rPr>
            </w:pPr>
            <w:r w:rsidRPr="00BC37CA">
              <w:rPr>
                <w:rFonts w:ascii="Arial" w:hAnsi="Arial" w:cs="Arial"/>
                <w:bCs/>
                <w:sz w:val="16"/>
                <w:szCs w:val="16"/>
              </w:rPr>
              <w:t>The staff at St Pauls will ensure that pupils are supported in their learning journey by giving them a clear picture of what they should learn, share criteria for success in every lesson and encourage engagement in opportunities for wider achievement.</w:t>
            </w:r>
          </w:p>
          <w:p w14:paraId="6E1F5BA0" w14:textId="77777777" w:rsidR="00BC37CA" w:rsidRPr="00BC37CA" w:rsidRDefault="00BC37CA" w:rsidP="00BC37CA">
            <w:pPr>
              <w:autoSpaceDE w:val="0"/>
              <w:autoSpaceDN w:val="0"/>
              <w:adjustRightInd w:val="0"/>
              <w:rPr>
                <w:rFonts w:ascii="Arial" w:hAnsi="Arial" w:cs="Arial"/>
                <w:bCs/>
                <w:sz w:val="16"/>
                <w:szCs w:val="16"/>
              </w:rPr>
            </w:pPr>
          </w:p>
          <w:p w14:paraId="440AEDAE" w14:textId="77777777" w:rsidR="00BC37CA" w:rsidRPr="00BC37CA" w:rsidRDefault="00BC37CA" w:rsidP="00BC37CA">
            <w:pPr>
              <w:autoSpaceDE w:val="0"/>
              <w:autoSpaceDN w:val="0"/>
              <w:adjustRightInd w:val="0"/>
              <w:rPr>
                <w:rFonts w:ascii="Arial" w:hAnsi="Arial" w:cs="Arial"/>
                <w:b/>
                <w:bCs/>
                <w:sz w:val="16"/>
                <w:szCs w:val="16"/>
              </w:rPr>
            </w:pPr>
            <w:r w:rsidRPr="00BC37CA">
              <w:rPr>
                <w:rFonts w:ascii="Arial" w:hAnsi="Arial" w:cs="Arial"/>
                <w:b/>
                <w:bCs/>
                <w:sz w:val="16"/>
                <w:szCs w:val="16"/>
              </w:rPr>
              <w:t>5 Professionalism and Professional Development</w:t>
            </w:r>
          </w:p>
          <w:p w14:paraId="724CFD0E" w14:textId="77777777" w:rsidR="00BC37CA" w:rsidRPr="00BC37CA" w:rsidRDefault="00BC37CA" w:rsidP="00BC37CA">
            <w:pPr>
              <w:autoSpaceDE w:val="0"/>
              <w:autoSpaceDN w:val="0"/>
              <w:adjustRightInd w:val="0"/>
              <w:rPr>
                <w:rFonts w:ascii="Arial" w:hAnsi="Arial" w:cs="Arial"/>
                <w:bCs/>
                <w:sz w:val="16"/>
                <w:szCs w:val="16"/>
              </w:rPr>
            </w:pPr>
            <w:r w:rsidRPr="00BC37CA">
              <w:rPr>
                <w:rFonts w:ascii="Arial" w:hAnsi="Arial" w:cs="Arial"/>
                <w:bCs/>
                <w:sz w:val="16"/>
                <w:szCs w:val="16"/>
              </w:rPr>
              <w:t>We are committed to self-evaluation to identify ways that we can improve our professional skills and knowledge through Career Long Professional Learning to the benefit of our young people.</w:t>
            </w:r>
          </w:p>
          <w:p w14:paraId="0E9501EB" w14:textId="77777777" w:rsidR="00BC37CA" w:rsidRPr="00BC37CA" w:rsidRDefault="00BC37CA" w:rsidP="00BC37CA">
            <w:pPr>
              <w:autoSpaceDE w:val="0"/>
              <w:autoSpaceDN w:val="0"/>
              <w:adjustRightInd w:val="0"/>
              <w:rPr>
                <w:rFonts w:ascii="Arial" w:hAnsi="Arial" w:cs="Arial"/>
                <w:bCs/>
                <w:sz w:val="16"/>
                <w:szCs w:val="16"/>
              </w:rPr>
            </w:pPr>
          </w:p>
          <w:p w14:paraId="0577435B" w14:textId="77777777" w:rsidR="00BC37CA" w:rsidRPr="00BC37CA" w:rsidRDefault="00BC37CA" w:rsidP="00BC37CA">
            <w:pPr>
              <w:autoSpaceDE w:val="0"/>
              <w:autoSpaceDN w:val="0"/>
              <w:adjustRightInd w:val="0"/>
              <w:rPr>
                <w:rFonts w:ascii="Arial" w:hAnsi="Arial" w:cs="Arial"/>
                <w:b/>
                <w:bCs/>
                <w:sz w:val="16"/>
                <w:szCs w:val="16"/>
              </w:rPr>
            </w:pPr>
            <w:r w:rsidRPr="00BC37CA">
              <w:rPr>
                <w:rFonts w:ascii="Arial" w:hAnsi="Arial" w:cs="Arial"/>
                <w:b/>
                <w:bCs/>
                <w:sz w:val="16"/>
                <w:szCs w:val="16"/>
              </w:rPr>
              <w:t>6 Working with Partners</w:t>
            </w:r>
          </w:p>
          <w:p w14:paraId="2FED59D0" w14:textId="2AC0036F" w:rsidR="00BC37CA" w:rsidRPr="00BC37CA" w:rsidRDefault="00BC37CA" w:rsidP="00BC37CA">
            <w:pPr>
              <w:autoSpaceDE w:val="0"/>
              <w:autoSpaceDN w:val="0"/>
              <w:adjustRightInd w:val="0"/>
              <w:rPr>
                <w:rFonts w:ascii="Arial" w:hAnsi="Arial" w:cs="Arial"/>
                <w:bCs/>
                <w:sz w:val="16"/>
                <w:szCs w:val="16"/>
              </w:rPr>
            </w:pPr>
            <w:r w:rsidRPr="00BC37CA">
              <w:rPr>
                <w:rFonts w:ascii="Arial" w:hAnsi="Arial" w:cs="Arial"/>
                <w:bCs/>
                <w:sz w:val="16"/>
                <w:szCs w:val="16"/>
              </w:rPr>
              <w:t>To develop high quality partnerships to enable our curriculum to offer the widest possible range of academic and vocational courses to ensure all our Young People are given equal opportunities to maximise their potential and the appropriate support to enhance learning and teachin</w:t>
            </w:r>
            <w:r>
              <w:rPr>
                <w:rFonts w:ascii="Arial" w:hAnsi="Arial" w:cs="Arial"/>
                <w:bCs/>
                <w:sz w:val="16"/>
                <w:szCs w:val="16"/>
              </w:rPr>
              <w:t>g</w:t>
            </w:r>
          </w:p>
        </w:tc>
      </w:tr>
    </w:tbl>
    <w:p w14:paraId="2CF7B146" w14:textId="5DEEBC70" w:rsidR="00244BA1" w:rsidRPr="00BC37CA" w:rsidRDefault="00244BA1" w:rsidP="00BC37CA">
      <w:pPr>
        <w:rPr>
          <w:rFonts w:ascii="Arial" w:hAnsi="Arial" w:cs="Arial"/>
          <w:sz w:val="14"/>
          <w:szCs w:val="14"/>
        </w:rPr>
      </w:pPr>
      <w:r w:rsidRPr="00BC37CA">
        <w:rPr>
          <w:rFonts w:ascii="Arial" w:hAnsi="Arial" w:cs="Arial"/>
          <w:noProof/>
          <w:sz w:val="14"/>
          <w:szCs w:val="14"/>
          <w:lang w:eastAsia="en-GB"/>
        </w:rPr>
        <w:drawing>
          <wp:anchor distT="0" distB="0" distL="114300" distR="114300" simplePos="0" relativeHeight="251659264" behindDoc="0" locked="0" layoutInCell="1" allowOverlap="1" wp14:anchorId="3948597E" wp14:editId="646E1227">
            <wp:simplePos x="0" y="0"/>
            <wp:positionH relativeFrom="column">
              <wp:posOffset>7239747</wp:posOffset>
            </wp:positionH>
            <wp:positionV relativeFrom="paragraph">
              <wp:posOffset>-400872</wp:posOffset>
            </wp:positionV>
            <wp:extent cx="1543050" cy="921224"/>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school badge.gif"/>
                    <pic:cNvPicPr/>
                  </pic:nvPicPr>
                  <pic:blipFill>
                    <a:blip r:embed="rId4">
                      <a:extLst>
                        <a:ext uri="{28A0092B-C50C-407E-A947-70E740481C1C}">
                          <a14:useLocalDpi xmlns:a14="http://schemas.microsoft.com/office/drawing/2010/main" val="0"/>
                        </a:ext>
                      </a:extLst>
                    </a:blip>
                    <a:stretch>
                      <a:fillRect/>
                    </a:stretch>
                  </pic:blipFill>
                  <pic:spPr>
                    <a:xfrm>
                      <a:off x="0" y="0"/>
                      <a:ext cx="1543050" cy="921224"/>
                    </a:xfrm>
                    <a:prstGeom prst="rect">
                      <a:avLst/>
                    </a:prstGeom>
                  </pic:spPr>
                </pic:pic>
              </a:graphicData>
            </a:graphic>
            <wp14:sizeRelH relativeFrom="margin">
              <wp14:pctWidth>0</wp14:pctWidth>
            </wp14:sizeRelH>
            <wp14:sizeRelV relativeFrom="margin">
              <wp14:pctHeight>0</wp14:pctHeight>
            </wp14:sizeRelV>
          </wp:anchor>
        </w:drawing>
      </w:r>
    </w:p>
    <w:sectPr w:rsidR="00244BA1" w:rsidRPr="00BC37CA" w:rsidSect="00BC37CA">
      <w:pgSz w:w="11906" w:h="16838" w:code="9"/>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4BA1"/>
    <w:rsid w:val="00244BA1"/>
    <w:rsid w:val="002F71CF"/>
    <w:rsid w:val="004765A8"/>
    <w:rsid w:val="0087289D"/>
    <w:rsid w:val="00BB7091"/>
    <w:rsid w:val="00BC37CA"/>
    <w:rsid w:val="00BC6E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AACD9"/>
  <w15:chartTrackingRefBased/>
  <w15:docId w15:val="{48F6EE52-FCE1-44AF-9E0B-BA71D36FE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BA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44B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286</Words>
  <Characters>1635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Dundee City Council</Company>
  <LinksUpToDate>false</LinksUpToDate>
  <CharactersWithSpaces>1918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fmccarthy18</dc:creator>
  <cp:keywords/>
  <dc:description/>
  <cp:lastModifiedBy>Teresa Little</cp:lastModifiedBy>
  <cp:revision>5</cp:revision>
  <cp:lastPrinted>2019-11-15T10:41:00Z</cp:lastPrinted>
  <dcterms:created xsi:type="dcterms:W3CDTF">2019-10-29T17:42:00Z</dcterms:created>
  <dcterms:modified xsi:type="dcterms:W3CDTF">2021-03-22T12:26:00Z</dcterms:modified>
</cp:coreProperties>
</file>